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289F" w:rsidRDefault="006F6644">
      <w:pPr>
        <w:jc w:val="center"/>
        <w:rPr>
          <w:rFonts w:ascii="Calibri" w:eastAsia="Calibri" w:hAnsi="Calibri" w:cs="Calibri"/>
          <w:b/>
          <w:color w:val="FF0000"/>
          <w:sz w:val="32"/>
          <w:szCs w:val="32"/>
        </w:rPr>
      </w:pPr>
      <w:r>
        <w:rPr>
          <w:rFonts w:ascii="Calibri" w:eastAsia="Calibri" w:hAnsi="Calibri" w:cs="Calibri"/>
          <w:b/>
          <w:color w:val="FF0000"/>
          <w:sz w:val="32"/>
          <w:szCs w:val="32"/>
        </w:rPr>
        <w:t>TOT: Week 8 - Room 1 - Group 1</w:t>
      </w:r>
    </w:p>
    <w:p w:rsidR="001A289F" w:rsidRDefault="001A289F">
      <w:pPr>
        <w:jc w:val="center"/>
        <w:rPr>
          <w:rFonts w:ascii="Calibri" w:eastAsia="Calibri" w:hAnsi="Calibri" w:cs="Calibri"/>
          <w:b/>
          <w:color w:val="FF0000"/>
          <w:sz w:val="32"/>
          <w:szCs w:val="32"/>
        </w:rPr>
      </w:pPr>
    </w:p>
    <w:p w:rsidR="001A289F" w:rsidRDefault="006F6644">
      <w:pPr>
        <w:jc w:val="center"/>
        <w:rPr>
          <w:rFonts w:ascii="Calibri" w:eastAsia="Calibri" w:hAnsi="Calibri" w:cs="Calibri"/>
          <w:b/>
          <w:color w:val="38761D"/>
          <w:sz w:val="32"/>
          <w:szCs w:val="32"/>
        </w:rPr>
      </w:pPr>
      <w:r>
        <w:rPr>
          <w:rFonts w:ascii="Calibri" w:eastAsia="Calibri" w:hAnsi="Calibri" w:cs="Calibri"/>
          <w:b/>
          <w:color w:val="38761D"/>
          <w:sz w:val="32"/>
          <w:szCs w:val="32"/>
        </w:rPr>
        <w:t xml:space="preserve">See the Action Plan document for feedback about this workshop plan as well as your action plan. </w:t>
      </w:r>
    </w:p>
    <w:p w:rsidR="001A289F" w:rsidRDefault="006F6644">
      <w:pPr>
        <w:jc w:val="center"/>
        <w:rPr>
          <w:rFonts w:ascii="Calibri" w:eastAsia="Calibri" w:hAnsi="Calibri" w:cs="Calibri"/>
          <w:b/>
          <w:color w:val="38761D"/>
          <w:sz w:val="32"/>
          <w:szCs w:val="32"/>
        </w:rPr>
      </w:pPr>
      <w:r>
        <w:rPr>
          <w:rFonts w:ascii="Calibri" w:eastAsia="Calibri" w:hAnsi="Calibri" w:cs="Calibri"/>
          <w:b/>
          <w:color w:val="38761D"/>
          <w:sz w:val="32"/>
          <w:szCs w:val="32"/>
        </w:rPr>
        <w:t>~ From the George Mason University Academic Team</w:t>
      </w:r>
    </w:p>
    <w:p w:rsidR="001A289F" w:rsidRDefault="001A289F">
      <w:pPr>
        <w:jc w:val="center"/>
        <w:rPr>
          <w:rFonts w:ascii="Calibri" w:eastAsia="Calibri" w:hAnsi="Calibri" w:cs="Calibri"/>
          <w:b/>
          <w:color w:val="FF0000"/>
          <w:sz w:val="32"/>
          <w:szCs w:val="32"/>
        </w:rPr>
      </w:pPr>
    </w:p>
    <w:p w:rsidR="001A289F" w:rsidRDefault="006F6644">
      <w:pPr>
        <w:jc w:val="center"/>
        <w:rPr>
          <w:rFonts w:ascii="Calibri" w:eastAsia="Calibri" w:hAnsi="Calibri" w:cs="Calibri"/>
        </w:rPr>
      </w:pPr>
      <w:r>
        <w:rPr>
          <w:rFonts w:ascii="Calibri" w:eastAsia="Calibri" w:hAnsi="Calibri" w:cs="Calibri"/>
          <w:b/>
          <w:sz w:val="32"/>
          <w:szCs w:val="32"/>
        </w:rPr>
        <w:t>Workshop Training Plan Template</w:t>
      </w:r>
    </w:p>
    <w:p w:rsidR="001A289F" w:rsidRDefault="006F6644">
      <w:pPr>
        <w:rPr>
          <w:rFonts w:ascii="Calibri" w:eastAsia="Calibri" w:hAnsi="Calibri" w:cs="Calibri"/>
          <w:b/>
        </w:rPr>
      </w:pPr>
      <w:r>
        <w:rPr>
          <w:rFonts w:ascii="Calibri" w:eastAsia="Calibri" w:hAnsi="Calibri" w:cs="Calibri"/>
          <w:b/>
        </w:rPr>
        <w:t>Workshop Title: Module 8- Creating and facilitating visually stimulating tasks</w:t>
      </w:r>
    </w:p>
    <w:p w:rsidR="001A289F" w:rsidRDefault="006F6644">
      <w:pPr>
        <w:rPr>
          <w:rFonts w:ascii="Calibri" w:eastAsia="Calibri" w:hAnsi="Calibri" w:cs="Calibri"/>
        </w:rPr>
      </w:pPr>
      <w:r>
        <w:rPr>
          <w:rFonts w:ascii="Calibri" w:eastAsia="Calibri" w:hAnsi="Calibri" w:cs="Calibri"/>
          <w:b/>
        </w:rPr>
        <w:t>Workshop Description:</w:t>
      </w:r>
      <w:r>
        <w:rPr>
          <w:rFonts w:ascii="Calibri" w:eastAsia="Calibri" w:hAnsi="Calibri" w:cs="Calibri"/>
        </w:rPr>
        <w:t xml:space="preserve"> </w:t>
      </w:r>
      <w:r>
        <w:rPr>
          <w:rFonts w:ascii="Calibri" w:eastAsia="Calibri" w:hAnsi="Calibri" w:cs="Calibri"/>
          <w:color w:val="212121"/>
        </w:rPr>
        <w:t>In this module, you will explore how language learning can ignite creativity and critical thinking, while also supporting students in their language learni</w:t>
      </w:r>
      <w:r>
        <w:rPr>
          <w:rFonts w:ascii="Calibri" w:eastAsia="Calibri" w:hAnsi="Calibri" w:cs="Calibri"/>
          <w:color w:val="212121"/>
        </w:rPr>
        <w:t>ng and development of intercultural competence.</w:t>
      </w:r>
    </w:p>
    <w:tbl>
      <w:tblPr>
        <w:tblStyle w:val="a7"/>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6540"/>
        <w:gridCol w:w="45"/>
        <w:gridCol w:w="1110"/>
      </w:tblGrid>
      <w:tr w:rsidR="00E8183A" w:rsidTr="00E8183A">
        <w:trPr>
          <w:trHeight w:val="605"/>
        </w:trPr>
        <w:tc>
          <w:tcPr>
            <w:tcW w:w="8745" w:type="dxa"/>
            <w:gridSpan w:val="3"/>
            <w:tcBorders>
              <w:top w:val="single" w:sz="8" w:space="0" w:color="000000"/>
              <w:left w:val="single" w:sz="8" w:space="0" w:color="000000"/>
              <w:bottom w:val="single" w:sz="8" w:space="0" w:color="000000"/>
              <w:right w:val="single" w:sz="4" w:space="0" w:color="auto"/>
            </w:tcBorders>
            <w:shd w:val="clear" w:color="auto" w:fill="E5E5E5"/>
            <w:tcMar>
              <w:top w:w="100" w:type="dxa"/>
              <w:left w:w="100" w:type="dxa"/>
              <w:bottom w:w="100" w:type="dxa"/>
              <w:right w:w="100" w:type="dxa"/>
            </w:tcMar>
          </w:tcPr>
          <w:p w:rsidR="00E8183A" w:rsidRDefault="00E8183A">
            <w:pPr>
              <w:ind w:left="100"/>
              <w:jc w:val="center"/>
              <w:rPr>
                <w:rFonts w:ascii="Calibri" w:eastAsia="Calibri" w:hAnsi="Calibri" w:cs="Calibri"/>
                <w:b/>
              </w:rPr>
            </w:pPr>
            <w:r>
              <w:rPr>
                <w:rFonts w:ascii="Calibri" w:eastAsia="Calibri" w:hAnsi="Calibri" w:cs="Calibri"/>
                <w:b/>
              </w:rPr>
              <w:t>Gagné’s Nine Events of Instruction</w:t>
            </w:r>
          </w:p>
        </w:tc>
        <w:tc>
          <w:tcPr>
            <w:tcW w:w="1110" w:type="dxa"/>
            <w:tcBorders>
              <w:top w:val="single" w:sz="8" w:space="0" w:color="000000"/>
              <w:left w:val="single" w:sz="4" w:space="0" w:color="auto"/>
              <w:bottom w:val="single" w:sz="8" w:space="0" w:color="000000"/>
              <w:right w:val="single" w:sz="8" w:space="0" w:color="000000"/>
            </w:tcBorders>
            <w:shd w:val="clear" w:color="auto" w:fill="E5E5E5"/>
          </w:tcPr>
          <w:p w:rsidR="00E8183A" w:rsidRDefault="00E8183A" w:rsidP="00E8183A">
            <w:pPr>
              <w:jc w:val="center"/>
              <w:rPr>
                <w:rFonts w:ascii="Calibri" w:eastAsia="Calibri" w:hAnsi="Calibri" w:cs="Calibri"/>
                <w:b/>
              </w:rPr>
            </w:pPr>
            <w:r>
              <w:rPr>
                <w:rFonts w:ascii="Calibri" w:eastAsia="Calibri" w:hAnsi="Calibri" w:cs="Calibri"/>
                <w:b/>
              </w:rPr>
              <w:t>Time</w:t>
            </w:r>
          </w:p>
        </w:tc>
      </w:tr>
      <w:tr w:rsidR="00E8183A" w:rsidTr="00E8183A">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183A" w:rsidRDefault="00E8183A">
            <w:pPr>
              <w:ind w:left="100"/>
              <w:rPr>
                <w:rFonts w:ascii="Calibri" w:eastAsia="Calibri" w:hAnsi="Calibri" w:cs="Calibri"/>
              </w:rPr>
            </w:pPr>
            <w:r>
              <w:rPr>
                <w:rFonts w:ascii="Calibri" w:eastAsia="Calibri" w:hAnsi="Calibri" w:cs="Calibri"/>
              </w:rPr>
              <w:t>1. Gain attention</w:t>
            </w:r>
          </w:p>
        </w:tc>
        <w:tc>
          <w:tcPr>
            <w:tcW w:w="6585"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E8183A" w:rsidRDefault="00E8183A">
            <w:pPr>
              <w:rPr>
                <w:rFonts w:ascii="Calibri" w:eastAsia="Calibri" w:hAnsi="Calibri" w:cs="Calibri"/>
              </w:rPr>
            </w:pPr>
            <w:r>
              <w:rPr>
                <w:rFonts w:ascii="Calibri" w:eastAsia="Calibri" w:hAnsi="Calibri" w:cs="Calibri"/>
              </w:rPr>
              <w:t>Stick on the wall of the classroom ten types of Visual Aids (educational posters, educational infographics, creative presentation, educational charts, students assessment reports, classroom checklist, research report, school newsletters, education calendars, lesson plans) and ask participants the following questions:</w:t>
            </w:r>
          </w:p>
          <w:p w:rsidR="00E8183A" w:rsidRDefault="00E8183A">
            <w:pPr>
              <w:numPr>
                <w:ilvl w:val="0"/>
                <w:numId w:val="1"/>
              </w:numPr>
              <w:rPr>
                <w:rFonts w:ascii="Calibri" w:eastAsia="Calibri" w:hAnsi="Calibri" w:cs="Calibri"/>
              </w:rPr>
            </w:pPr>
            <w:r>
              <w:rPr>
                <w:rFonts w:ascii="Calibri" w:eastAsia="Calibri" w:hAnsi="Calibri" w:cs="Calibri"/>
              </w:rPr>
              <w:t>What are they?</w:t>
            </w:r>
          </w:p>
          <w:p w:rsidR="00E8183A" w:rsidRDefault="00E8183A">
            <w:pPr>
              <w:numPr>
                <w:ilvl w:val="0"/>
                <w:numId w:val="1"/>
              </w:numPr>
              <w:rPr>
                <w:rFonts w:ascii="Calibri" w:eastAsia="Calibri" w:hAnsi="Calibri" w:cs="Calibri"/>
              </w:rPr>
            </w:pPr>
            <w:r>
              <w:rPr>
                <w:rFonts w:ascii="Calibri" w:eastAsia="Calibri" w:hAnsi="Calibri" w:cs="Calibri"/>
              </w:rPr>
              <w:t>Why do we need them?</w:t>
            </w:r>
          </w:p>
          <w:p w:rsidR="00E8183A" w:rsidRDefault="00E8183A">
            <w:pPr>
              <w:numPr>
                <w:ilvl w:val="0"/>
                <w:numId w:val="1"/>
              </w:numPr>
              <w:rPr>
                <w:rFonts w:ascii="Calibri" w:eastAsia="Calibri" w:hAnsi="Calibri" w:cs="Calibri"/>
              </w:rPr>
            </w:pPr>
            <w:r>
              <w:rPr>
                <w:rFonts w:ascii="Calibri" w:eastAsia="Calibri" w:hAnsi="Calibri" w:cs="Calibri"/>
              </w:rPr>
              <w:t>How  should they be organized?</w:t>
            </w:r>
          </w:p>
          <w:p w:rsidR="00E8183A" w:rsidRDefault="00E8183A">
            <w:pPr>
              <w:numPr>
                <w:ilvl w:val="0"/>
                <w:numId w:val="1"/>
              </w:numPr>
              <w:rPr>
                <w:rFonts w:ascii="Calibri" w:eastAsia="Calibri" w:hAnsi="Calibri" w:cs="Calibri"/>
              </w:rPr>
            </w:pPr>
            <w:r>
              <w:rPr>
                <w:rFonts w:ascii="Calibri" w:eastAsia="Calibri" w:hAnsi="Calibri" w:cs="Calibri"/>
              </w:rPr>
              <w:t>Which of them have you applied ?</w:t>
            </w:r>
          </w:p>
          <w:p w:rsidR="00E8183A" w:rsidRDefault="00E8183A">
            <w:pPr>
              <w:rPr>
                <w:rFonts w:ascii="Calibri" w:eastAsia="Calibri" w:hAnsi="Calibri" w:cs="Calibri"/>
              </w:rPr>
            </w:pPr>
            <w:r>
              <w:rPr>
                <w:rFonts w:ascii="Calibri" w:eastAsia="Calibri" w:hAnsi="Calibri" w:cs="Calibri"/>
              </w:rPr>
              <w:t>https://venngage.com/blog/visual-aids-for-learning-templates/</w:t>
            </w:r>
          </w:p>
          <w:p w:rsidR="00E8183A" w:rsidRDefault="00E8183A">
            <w:pPr>
              <w:rPr>
                <w:rFonts w:ascii="Calibri" w:eastAsia="Calibri" w:hAnsi="Calibri" w:cs="Calibri"/>
              </w:rPr>
            </w:pPr>
          </w:p>
        </w:tc>
        <w:tc>
          <w:tcPr>
            <w:tcW w:w="1110" w:type="dxa"/>
            <w:tcBorders>
              <w:left w:val="single" w:sz="4" w:space="0" w:color="auto"/>
              <w:bottom w:val="single" w:sz="8" w:space="0" w:color="000000"/>
              <w:right w:val="single" w:sz="8" w:space="0" w:color="000000"/>
            </w:tcBorders>
            <w:shd w:val="clear" w:color="auto" w:fill="auto"/>
          </w:tcPr>
          <w:p w:rsidR="00E8183A" w:rsidRDefault="00E8183A">
            <w:pPr>
              <w:rPr>
                <w:rFonts w:ascii="Calibri" w:eastAsia="Calibri" w:hAnsi="Calibri" w:cs="Calibri"/>
              </w:rPr>
            </w:pPr>
            <w:r>
              <w:rPr>
                <w:rFonts w:ascii="Calibri" w:eastAsia="Calibri" w:hAnsi="Calibri" w:cs="Calibri"/>
              </w:rPr>
              <w:t xml:space="preserve">20 minutes </w:t>
            </w:r>
          </w:p>
        </w:tc>
      </w:tr>
      <w:tr w:rsidR="00E8183A" w:rsidTr="00E8183A">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183A" w:rsidRDefault="00E8183A">
            <w:pPr>
              <w:ind w:left="100"/>
              <w:rPr>
                <w:rFonts w:ascii="Calibri" w:eastAsia="Calibri" w:hAnsi="Calibri" w:cs="Calibri"/>
              </w:rPr>
            </w:pPr>
            <w:r>
              <w:rPr>
                <w:rFonts w:ascii="Calibri" w:eastAsia="Calibri" w:hAnsi="Calibri" w:cs="Calibri"/>
              </w:rPr>
              <w:t>2. Inform learners of objectives</w:t>
            </w:r>
          </w:p>
        </w:tc>
        <w:tc>
          <w:tcPr>
            <w:tcW w:w="6585"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E8183A" w:rsidRDefault="00E8183A">
            <w:pPr>
              <w:spacing w:before="240" w:after="240"/>
              <w:rPr>
                <w:rFonts w:ascii="Calibri" w:eastAsia="Calibri" w:hAnsi="Calibri" w:cs="Calibri"/>
              </w:rPr>
            </w:pPr>
            <w:r>
              <w:rPr>
                <w:rFonts w:ascii="Calibri" w:eastAsia="Calibri" w:hAnsi="Calibri" w:cs="Calibri"/>
              </w:rPr>
              <w:t>-By the end of this module, you will be able to:</w:t>
            </w:r>
          </w:p>
          <w:p w:rsidR="00E8183A" w:rsidRDefault="00E8183A">
            <w:pPr>
              <w:numPr>
                <w:ilvl w:val="0"/>
                <w:numId w:val="2"/>
              </w:numPr>
              <w:spacing w:before="200"/>
              <w:ind w:left="1020"/>
              <w:rPr>
                <w:color w:val="212121"/>
              </w:rPr>
            </w:pPr>
            <w:r>
              <w:rPr>
                <w:rFonts w:ascii="Calibri" w:eastAsia="Calibri" w:hAnsi="Calibri" w:cs="Calibri"/>
              </w:rPr>
              <w:t>understand the importance and positive effects of making learning visually stimulating for language learners</w:t>
            </w:r>
          </w:p>
          <w:p w:rsidR="00E8183A" w:rsidRDefault="00E8183A">
            <w:pPr>
              <w:numPr>
                <w:ilvl w:val="0"/>
                <w:numId w:val="2"/>
              </w:numPr>
              <w:ind w:left="1020"/>
              <w:rPr>
                <w:color w:val="212121"/>
              </w:rPr>
            </w:pPr>
            <w:r>
              <w:rPr>
                <w:rFonts w:ascii="Calibri" w:eastAsia="Calibri" w:hAnsi="Calibri" w:cs="Calibri"/>
              </w:rPr>
              <w:t>identify visual tools that work best for your instructional context</w:t>
            </w:r>
          </w:p>
          <w:p w:rsidR="00E8183A" w:rsidRDefault="00E8183A">
            <w:pPr>
              <w:numPr>
                <w:ilvl w:val="0"/>
                <w:numId w:val="2"/>
              </w:numPr>
              <w:ind w:left="1020"/>
              <w:rPr>
                <w:color w:val="212121"/>
              </w:rPr>
            </w:pPr>
            <w:r>
              <w:rPr>
                <w:rFonts w:ascii="Calibri" w:eastAsia="Calibri" w:hAnsi="Calibri" w:cs="Calibri"/>
              </w:rPr>
              <w:t>examine how visually stimulating tasks can lead learners through the critical thinking process</w:t>
            </w:r>
          </w:p>
          <w:p w:rsidR="00E8183A" w:rsidRDefault="00E8183A">
            <w:pPr>
              <w:numPr>
                <w:ilvl w:val="0"/>
                <w:numId w:val="2"/>
              </w:numPr>
              <w:ind w:left="1020"/>
              <w:rPr>
                <w:color w:val="212121"/>
              </w:rPr>
            </w:pPr>
            <w:r>
              <w:rPr>
                <w:rFonts w:ascii="Calibri" w:eastAsia="Calibri" w:hAnsi="Calibri" w:cs="Calibri"/>
              </w:rPr>
              <w:t>discuss how a creating a visually stimulating task can be used to enhance a language activity (e.g., infographics, images, movie/video clips)</w:t>
            </w:r>
          </w:p>
          <w:p w:rsidR="00E8183A" w:rsidRDefault="00E8183A">
            <w:pPr>
              <w:numPr>
                <w:ilvl w:val="0"/>
                <w:numId w:val="2"/>
              </w:numPr>
              <w:ind w:left="1020"/>
              <w:rPr>
                <w:color w:val="212121"/>
              </w:rPr>
            </w:pPr>
            <w:r>
              <w:rPr>
                <w:rFonts w:ascii="Calibri" w:eastAsia="Calibri" w:hAnsi="Calibri" w:cs="Calibri"/>
              </w:rPr>
              <w:t>create or reconstruct a language task to become a visually stimulating task</w:t>
            </w:r>
          </w:p>
          <w:p w:rsidR="00E8183A" w:rsidRDefault="00E8183A">
            <w:pPr>
              <w:spacing w:before="240" w:after="240"/>
              <w:rPr>
                <w:rFonts w:ascii="Calibri" w:eastAsia="Calibri" w:hAnsi="Calibri" w:cs="Calibri"/>
              </w:rPr>
            </w:pPr>
          </w:p>
        </w:tc>
        <w:tc>
          <w:tcPr>
            <w:tcW w:w="1110" w:type="dxa"/>
            <w:tcBorders>
              <w:left w:val="single" w:sz="4" w:space="0" w:color="auto"/>
              <w:bottom w:val="single" w:sz="8" w:space="0" w:color="000000"/>
              <w:right w:val="single" w:sz="8" w:space="0" w:color="000000"/>
            </w:tcBorders>
            <w:shd w:val="clear" w:color="auto" w:fill="auto"/>
          </w:tcPr>
          <w:p w:rsidR="00E8183A" w:rsidRDefault="00E8183A">
            <w:pPr>
              <w:rPr>
                <w:rFonts w:ascii="Calibri" w:eastAsia="Calibri" w:hAnsi="Calibri" w:cs="Calibri"/>
              </w:rPr>
            </w:pPr>
          </w:p>
          <w:p w:rsidR="00E8183A" w:rsidRDefault="00E8183A">
            <w:pPr>
              <w:spacing w:before="240" w:after="240"/>
              <w:rPr>
                <w:rFonts w:ascii="Calibri" w:eastAsia="Calibri" w:hAnsi="Calibri" w:cs="Calibri"/>
              </w:rPr>
            </w:pPr>
            <w:r>
              <w:rPr>
                <w:rFonts w:ascii="Calibri" w:eastAsia="Calibri" w:hAnsi="Calibri" w:cs="Calibri"/>
              </w:rPr>
              <w:t xml:space="preserve">10 minutes </w:t>
            </w:r>
          </w:p>
        </w:tc>
      </w:tr>
      <w:tr w:rsidR="00E8183A" w:rsidTr="00E8183A">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183A" w:rsidRDefault="00E8183A">
            <w:pPr>
              <w:ind w:left="100"/>
              <w:rPr>
                <w:rFonts w:ascii="Calibri" w:eastAsia="Calibri" w:hAnsi="Calibri" w:cs="Calibri"/>
              </w:rPr>
            </w:pPr>
            <w:r>
              <w:rPr>
                <w:rFonts w:ascii="Calibri" w:eastAsia="Calibri" w:hAnsi="Calibri" w:cs="Calibri"/>
              </w:rPr>
              <w:lastRenderedPageBreak/>
              <w:t>3. Stimulate recall of prior learning</w:t>
            </w:r>
          </w:p>
        </w:tc>
        <w:tc>
          <w:tcPr>
            <w:tcW w:w="6540" w:type="dxa"/>
            <w:tcBorders>
              <w:bottom w:val="single" w:sz="8" w:space="0" w:color="000000"/>
              <w:right w:val="single" w:sz="4" w:space="0" w:color="auto"/>
            </w:tcBorders>
            <w:shd w:val="clear" w:color="auto" w:fill="auto"/>
            <w:tcMar>
              <w:top w:w="100" w:type="dxa"/>
              <w:left w:w="100" w:type="dxa"/>
              <w:bottom w:w="100" w:type="dxa"/>
              <w:right w:w="100" w:type="dxa"/>
            </w:tcMar>
          </w:tcPr>
          <w:p w:rsidR="00E8183A" w:rsidRDefault="00E8183A">
            <w:pPr>
              <w:spacing w:before="200"/>
              <w:rPr>
                <w:rFonts w:ascii="Calibri" w:eastAsia="Calibri" w:hAnsi="Calibri" w:cs="Calibri"/>
                <w:color w:val="212121"/>
              </w:rPr>
            </w:pPr>
            <w:r>
              <w:rPr>
                <w:rFonts w:ascii="Calibri" w:eastAsia="Calibri" w:hAnsi="Calibri" w:cs="Calibri"/>
                <w:b/>
                <w:color w:val="212121"/>
              </w:rPr>
              <w:t>Discuss in small groups the most successful visual tool in your teaching.</w:t>
            </w:r>
            <w:r>
              <w:rPr>
                <w:rFonts w:ascii="Calibri" w:eastAsia="Calibri" w:hAnsi="Calibri" w:cs="Calibri"/>
                <w:color w:val="212121"/>
              </w:rPr>
              <w:t xml:space="preserve"> </w:t>
            </w:r>
          </w:p>
          <w:p w:rsidR="00E8183A" w:rsidRDefault="00E8183A">
            <w:pPr>
              <w:spacing w:before="200"/>
              <w:rPr>
                <w:rFonts w:ascii="Calibri" w:eastAsia="Calibri" w:hAnsi="Calibri" w:cs="Calibri"/>
                <w:color w:val="212121"/>
              </w:rPr>
            </w:pPr>
            <w:r>
              <w:rPr>
                <w:rFonts w:ascii="Calibri" w:eastAsia="Calibri" w:hAnsi="Calibri" w:cs="Calibri"/>
                <w:color w:val="212121"/>
              </w:rPr>
              <w:t>Have you  successfully used a visually stimulating tool, such as a concept map or another graphic organizer? If so, how was the tool a useful resource for your students for the lesson or activity? If not, then think about a lesson or activity in which your students had difficulty working with the content.</w:t>
            </w:r>
          </w:p>
          <w:p w:rsidR="00E8183A" w:rsidRDefault="00E8183A">
            <w:pPr>
              <w:spacing w:before="300"/>
              <w:rPr>
                <w:rFonts w:ascii="Calibri" w:eastAsia="Calibri" w:hAnsi="Calibri" w:cs="Calibri"/>
                <w:color w:val="212121"/>
              </w:rPr>
            </w:pPr>
            <w:r>
              <w:rPr>
                <w:rFonts w:ascii="Calibri" w:eastAsia="Calibri" w:hAnsi="Calibri" w:cs="Calibri"/>
                <w:color w:val="212121"/>
              </w:rPr>
              <w:t>How could using a visual tool, such as a graphic organizer, assist your students with understanding a concept more easily? How could using visuals stimulate learning for your students?</w:t>
            </w:r>
          </w:p>
          <w:p w:rsidR="00E8183A" w:rsidRDefault="00E8183A">
            <w:pPr>
              <w:spacing w:before="300"/>
              <w:rPr>
                <w:rFonts w:ascii="Calibri" w:eastAsia="Calibri" w:hAnsi="Calibri" w:cs="Calibri"/>
                <w:color w:val="212121"/>
              </w:rPr>
            </w:pPr>
            <w:r>
              <w:rPr>
                <w:rFonts w:ascii="Calibri" w:eastAsia="Calibri" w:hAnsi="Calibri" w:cs="Calibri"/>
                <w:color w:val="212121"/>
              </w:rPr>
              <w:t>In what ways could using visual tools challenge your students to think more critically about a topic or lesson?</w:t>
            </w:r>
          </w:p>
          <w:p w:rsidR="00E8183A" w:rsidRDefault="00E8183A">
            <w:pPr>
              <w:rPr>
                <w:rFonts w:ascii="Calibri" w:eastAsia="Calibri" w:hAnsi="Calibri" w:cs="Calibri"/>
                <w:color w:val="212121"/>
              </w:rPr>
            </w:pPr>
          </w:p>
        </w:tc>
        <w:tc>
          <w:tcPr>
            <w:tcW w:w="1155" w:type="dxa"/>
            <w:gridSpan w:val="2"/>
            <w:tcBorders>
              <w:left w:val="single" w:sz="4" w:space="0" w:color="auto"/>
              <w:bottom w:val="single" w:sz="8" w:space="0" w:color="000000"/>
              <w:right w:val="single" w:sz="8" w:space="0" w:color="000000"/>
            </w:tcBorders>
            <w:shd w:val="clear" w:color="auto" w:fill="auto"/>
          </w:tcPr>
          <w:p w:rsidR="00E8183A" w:rsidRDefault="00E8183A">
            <w:pPr>
              <w:rPr>
                <w:rFonts w:ascii="Calibri" w:eastAsia="Calibri" w:hAnsi="Calibri" w:cs="Calibri"/>
                <w:color w:val="212121"/>
              </w:rPr>
            </w:pPr>
            <w:r>
              <w:rPr>
                <w:rFonts w:ascii="Calibri" w:eastAsia="Calibri" w:hAnsi="Calibri" w:cs="Calibri"/>
                <w:color w:val="212121"/>
              </w:rPr>
              <w:t xml:space="preserve">25 minutes </w:t>
            </w:r>
          </w:p>
        </w:tc>
      </w:tr>
      <w:tr w:rsidR="00E8183A" w:rsidTr="00E8183A">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183A" w:rsidRDefault="00E8183A">
            <w:pPr>
              <w:ind w:left="100"/>
              <w:rPr>
                <w:rFonts w:ascii="Calibri" w:eastAsia="Calibri" w:hAnsi="Calibri" w:cs="Calibri"/>
              </w:rPr>
            </w:pPr>
            <w:r>
              <w:rPr>
                <w:rFonts w:ascii="Calibri" w:eastAsia="Calibri" w:hAnsi="Calibri" w:cs="Calibri"/>
              </w:rPr>
              <w:t>4. Present the content</w:t>
            </w:r>
          </w:p>
        </w:tc>
        <w:tc>
          <w:tcPr>
            <w:tcW w:w="6540" w:type="dxa"/>
            <w:tcBorders>
              <w:bottom w:val="single" w:sz="8" w:space="0" w:color="000000"/>
              <w:right w:val="single" w:sz="4" w:space="0" w:color="auto"/>
            </w:tcBorders>
            <w:shd w:val="clear" w:color="auto" w:fill="auto"/>
            <w:tcMar>
              <w:top w:w="100" w:type="dxa"/>
              <w:left w:w="100" w:type="dxa"/>
              <w:bottom w:w="100" w:type="dxa"/>
              <w:right w:w="100" w:type="dxa"/>
            </w:tcMar>
          </w:tcPr>
          <w:p w:rsidR="00E8183A" w:rsidRDefault="00E8183A">
            <w:pPr>
              <w:spacing w:before="240" w:after="240"/>
              <w:rPr>
                <w:rFonts w:ascii="Times New Roman" w:eastAsia="Times New Roman" w:hAnsi="Times New Roman" w:cs="Times New Roman"/>
              </w:rPr>
            </w:pPr>
            <w:r>
              <w:rPr>
                <w:rFonts w:ascii="Times New Roman" w:eastAsia="Times New Roman" w:hAnsi="Times New Roman" w:cs="Times New Roman"/>
              </w:rPr>
              <w:t xml:space="preserve">- watch 3 videos for creating and facilitating visually stimulating tasks and using ‘Mind map” write and link related ideas.  </w:t>
            </w:r>
          </w:p>
        </w:tc>
        <w:tc>
          <w:tcPr>
            <w:tcW w:w="1155" w:type="dxa"/>
            <w:gridSpan w:val="2"/>
            <w:tcBorders>
              <w:left w:val="single" w:sz="4" w:space="0" w:color="auto"/>
              <w:bottom w:val="single" w:sz="8" w:space="0" w:color="000000"/>
              <w:right w:val="single" w:sz="8" w:space="0" w:color="000000"/>
            </w:tcBorders>
            <w:shd w:val="clear" w:color="auto" w:fill="auto"/>
          </w:tcPr>
          <w:p w:rsidR="00E8183A" w:rsidRDefault="00D20DD7">
            <w:pPr>
              <w:spacing w:before="240" w:after="240"/>
              <w:rPr>
                <w:rFonts w:ascii="Times New Roman" w:eastAsia="Times New Roman" w:hAnsi="Times New Roman" w:cs="Times New Roman"/>
              </w:rPr>
            </w:pPr>
            <w:r>
              <w:rPr>
                <w:rFonts w:ascii="Times New Roman" w:eastAsia="Times New Roman" w:hAnsi="Times New Roman" w:cs="Times New Roman"/>
              </w:rPr>
              <w:t>3</w:t>
            </w:r>
            <w:bookmarkStart w:id="0" w:name="_GoBack"/>
            <w:bookmarkEnd w:id="0"/>
            <w:r w:rsidR="00E8183A">
              <w:rPr>
                <w:rFonts w:ascii="Times New Roman" w:eastAsia="Times New Roman" w:hAnsi="Times New Roman" w:cs="Times New Roman"/>
              </w:rPr>
              <w:t>0 minutes</w:t>
            </w:r>
          </w:p>
        </w:tc>
      </w:tr>
      <w:tr w:rsidR="00E8183A" w:rsidTr="00E8183A">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183A" w:rsidRDefault="00E8183A">
            <w:pPr>
              <w:ind w:left="100"/>
              <w:rPr>
                <w:rFonts w:ascii="Calibri" w:eastAsia="Calibri" w:hAnsi="Calibri" w:cs="Calibri"/>
              </w:rPr>
            </w:pPr>
          </w:p>
          <w:p w:rsidR="00E8183A" w:rsidRDefault="00E8183A">
            <w:pPr>
              <w:ind w:left="100"/>
              <w:rPr>
                <w:rFonts w:ascii="Calibri" w:eastAsia="Calibri" w:hAnsi="Calibri" w:cs="Calibri"/>
              </w:rPr>
            </w:pPr>
            <w:r>
              <w:rPr>
                <w:rFonts w:ascii="Calibri" w:eastAsia="Calibri" w:hAnsi="Calibri" w:cs="Calibri"/>
              </w:rPr>
              <w:t xml:space="preserve">5. Guide learning </w:t>
            </w:r>
          </w:p>
        </w:tc>
        <w:tc>
          <w:tcPr>
            <w:tcW w:w="6540" w:type="dxa"/>
            <w:tcBorders>
              <w:bottom w:val="single" w:sz="8" w:space="0" w:color="000000"/>
              <w:right w:val="single" w:sz="4" w:space="0" w:color="auto"/>
            </w:tcBorders>
            <w:shd w:val="clear" w:color="auto" w:fill="auto"/>
            <w:tcMar>
              <w:top w:w="100" w:type="dxa"/>
              <w:left w:w="100" w:type="dxa"/>
              <w:bottom w:w="100" w:type="dxa"/>
              <w:right w:w="100" w:type="dxa"/>
            </w:tcMar>
          </w:tcPr>
          <w:p w:rsidR="00E8183A" w:rsidRDefault="00E8183A">
            <w:pPr>
              <w:spacing w:line="331" w:lineRule="auto"/>
            </w:pPr>
            <w:r>
              <w:rPr>
                <w:b/>
                <w:color w:val="212121"/>
              </w:rPr>
              <w:t>Article 1:</w:t>
            </w:r>
            <w:hyperlink r:id="rId8">
              <w:r>
                <w:rPr>
                  <w:color w:val="212121"/>
                </w:rPr>
                <w:t xml:space="preserve"> </w:t>
              </w:r>
            </w:hyperlink>
            <w:hyperlink r:id="rId9">
              <w:r>
                <w:rPr>
                  <w:color w:val="1155CC"/>
                </w:rPr>
                <w:t>Collaborative Mind Mapping</w:t>
              </w:r>
            </w:hyperlink>
            <w:r>
              <w:rPr>
                <w:color w:val="1155CC"/>
                <w:u w:val="single"/>
              </w:rPr>
              <w:t xml:space="preserve">  </w:t>
            </w:r>
            <w:r>
              <w:t>by Melissa Mendelson</w:t>
            </w:r>
          </w:p>
          <w:p w:rsidR="00E8183A" w:rsidRDefault="00E8183A">
            <w:pPr>
              <w:spacing w:line="331" w:lineRule="auto"/>
              <w:rPr>
                <w:color w:val="212121"/>
              </w:rPr>
            </w:pPr>
          </w:p>
          <w:p w:rsidR="00E8183A" w:rsidRDefault="00E8183A">
            <w:pPr>
              <w:spacing w:line="331" w:lineRule="auto"/>
            </w:pPr>
            <w:r>
              <w:t>Suited for all levels, this activity provides step-by-step instructions for using "mind maps" as a graphic organizer for effectively teaching vocabulary and curricular content to language learners.</w:t>
            </w:r>
          </w:p>
          <w:p w:rsidR="00E8183A" w:rsidRDefault="00E8183A">
            <w:pPr>
              <w:spacing w:before="240" w:after="240"/>
              <w:rPr>
                <w:rFonts w:ascii="Calibri" w:eastAsia="Calibri" w:hAnsi="Calibri" w:cs="Calibri"/>
              </w:rPr>
            </w:pPr>
          </w:p>
        </w:tc>
        <w:tc>
          <w:tcPr>
            <w:tcW w:w="1155" w:type="dxa"/>
            <w:gridSpan w:val="2"/>
            <w:tcBorders>
              <w:left w:val="single" w:sz="4" w:space="0" w:color="auto"/>
              <w:bottom w:val="single" w:sz="8" w:space="0" w:color="000000"/>
              <w:right w:val="single" w:sz="8" w:space="0" w:color="000000"/>
            </w:tcBorders>
            <w:shd w:val="clear" w:color="auto" w:fill="auto"/>
          </w:tcPr>
          <w:p w:rsidR="00E8183A" w:rsidRDefault="00E8183A">
            <w:pPr>
              <w:rPr>
                <w:rFonts w:ascii="Calibri" w:eastAsia="Calibri" w:hAnsi="Calibri" w:cs="Calibri"/>
              </w:rPr>
            </w:pPr>
          </w:p>
          <w:p w:rsidR="00D20DD7" w:rsidRDefault="00E8183A">
            <w:pPr>
              <w:spacing w:before="240" w:after="240"/>
              <w:rPr>
                <w:rFonts w:ascii="Calibri" w:eastAsia="Calibri" w:hAnsi="Calibri" w:cs="Calibri"/>
              </w:rPr>
            </w:pPr>
            <w:r>
              <w:rPr>
                <w:rFonts w:ascii="Calibri" w:eastAsia="Calibri" w:hAnsi="Calibri" w:cs="Calibri"/>
              </w:rPr>
              <w:t>4</w:t>
            </w:r>
            <w:r w:rsidR="00D20DD7">
              <w:rPr>
                <w:rFonts w:ascii="Calibri" w:eastAsia="Calibri" w:hAnsi="Calibri" w:cs="Calibri"/>
              </w:rPr>
              <w:t>5</w:t>
            </w:r>
          </w:p>
          <w:p w:rsidR="00E8183A" w:rsidRDefault="00E8183A">
            <w:pPr>
              <w:spacing w:before="240" w:after="240"/>
              <w:rPr>
                <w:rFonts w:ascii="Calibri" w:eastAsia="Calibri" w:hAnsi="Calibri" w:cs="Calibri"/>
              </w:rPr>
            </w:pPr>
            <w:r>
              <w:rPr>
                <w:rFonts w:ascii="Calibri" w:eastAsia="Calibri" w:hAnsi="Calibri" w:cs="Calibri"/>
              </w:rPr>
              <w:t xml:space="preserve">minutes </w:t>
            </w:r>
          </w:p>
        </w:tc>
      </w:tr>
      <w:tr w:rsidR="00E8183A" w:rsidTr="00E8183A">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183A" w:rsidRDefault="00E8183A">
            <w:pPr>
              <w:ind w:left="100"/>
              <w:rPr>
                <w:rFonts w:ascii="Calibri" w:eastAsia="Calibri" w:hAnsi="Calibri" w:cs="Calibri"/>
              </w:rPr>
            </w:pPr>
            <w:r>
              <w:rPr>
                <w:rFonts w:ascii="Calibri" w:eastAsia="Calibri" w:hAnsi="Calibri" w:cs="Calibri"/>
              </w:rPr>
              <w:t>6. Elicit performance (practice)</w:t>
            </w:r>
          </w:p>
        </w:tc>
        <w:tc>
          <w:tcPr>
            <w:tcW w:w="6540" w:type="dxa"/>
            <w:tcBorders>
              <w:bottom w:val="single" w:sz="8" w:space="0" w:color="000000"/>
              <w:right w:val="single" w:sz="4" w:space="0" w:color="auto"/>
            </w:tcBorders>
            <w:shd w:val="clear" w:color="auto" w:fill="auto"/>
            <w:tcMar>
              <w:top w:w="100" w:type="dxa"/>
              <w:left w:w="100" w:type="dxa"/>
              <w:bottom w:w="100" w:type="dxa"/>
              <w:right w:w="100" w:type="dxa"/>
            </w:tcMar>
          </w:tcPr>
          <w:p w:rsidR="00E8183A" w:rsidRDefault="00E8183A">
            <w:pPr>
              <w:rPr>
                <w:color w:val="212121"/>
              </w:rPr>
            </w:pPr>
            <w:r>
              <w:rPr>
                <w:rFonts w:ascii="Calibri" w:eastAsia="Calibri" w:hAnsi="Calibri" w:cs="Calibri"/>
              </w:rPr>
              <w:t xml:space="preserve"> </w:t>
            </w:r>
            <w:r>
              <w:t xml:space="preserve">Create a new or adapt an existing activity/lesson to incorporate the use of a graphic organizer or one of the visually stimulating resources from the suggested websites in this module to assist students with their development of ideas, communication skills, and activity/assignment comprehension. This is an opportunity to learn new teaching ideas/strategies for using visually stimulating tasks from each other and enhance your practice. </w:t>
            </w:r>
            <w:r>
              <w:rPr>
                <w:color w:val="212121"/>
              </w:rPr>
              <w:t>Use the template below when creating your activity:</w:t>
            </w:r>
          </w:p>
          <w:p w:rsidR="00E8183A" w:rsidRDefault="00E8183A">
            <w:pPr>
              <w:spacing w:line="331" w:lineRule="auto"/>
            </w:pPr>
            <w:r>
              <w:t>Activity/Lesson Name:</w:t>
            </w:r>
          </w:p>
          <w:p w:rsidR="00E8183A" w:rsidRDefault="00E8183A">
            <w:pPr>
              <w:spacing w:line="331" w:lineRule="auto"/>
            </w:pPr>
            <w:r>
              <w:t>Grade level / Unit (if applicable):</w:t>
            </w:r>
          </w:p>
          <w:p w:rsidR="00E8183A" w:rsidRDefault="00E8183A">
            <w:pPr>
              <w:spacing w:line="331" w:lineRule="auto"/>
            </w:pPr>
            <w:r>
              <w:t>Activity Description:</w:t>
            </w:r>
          </w:p>
          <w:p w:rsidR="00E8183A" w:rsidRDefault="00E8183A">
            <w:pPr>
              <w:numPr>
                <w:ilvl w:val="0"/>
                <w:numId w:val="3"/>
              </w:numPr>
              <w:spacing w:before="200"/>
              <w:ind w:left="1020"/>
              <w:rPr>
                <w:color w:val="212121"/>
              </w:rPr>
            </w:pPr>
            <w:r>
              <w:t>The purpose of this activity is to...</w:t>
            </w:r>
          </w:p>
          <w:p w:rsidR="00E8183A" w:rsidRDefault="00E8183A">
            <w:pPr>
              <w:numPr>
                <w:ilvl w:val="0"/>
                <w:numId w:val="3"/>
              </w:numPr>
              <w:ind w:left="1020"/>
              <w:rPr>
                <w:color w:val="212121"/>
              </w:rPr>
            </w:pPr>
            <w:r>
              <w:lastRenderedPageBreak/>
              <w:t>This activity is effective for this lesson because…</w:t>
            </w:r>
          </w:p>
          <w:p w:rsidR="00E8183A" w:rsidRDefault="00E8183A">
            <w:pPr>
              <w:numPr>
                <w:ilvl w:val="0"/>
                <w:numId w:val="3"/>
              </w:numPr>
              <w:ind w:left="1020"/>
              <w:rPr>
                <w:color w:val="212121"/>
              </w:rPr>
            </w:pPr>
            <w:r>
              <w:t>Here are some steps to help you use this activity in your classroom…</w:t>
            </w:r>
          </w:p>
          <w:p w:rsidR="00E8183A" w:rsidRDefault="00E8183A">
            <w:pPr>
              <w:spacing w:line="331" w:lineRule="auto"/>
              <w:ind w:left="180"/>
            </w:pPr>
            <w:r>
              <w:t xml:space="preserve">         Step 1:</w:t>
            </w:r>
          </w:p>
          <w:p w:rsidR="00E8183A" w:rsidRDefault="00E8183A">
            <w:pPr>
              <w:spacing w:line="331" w:lineRule="auto"/>
              <w:ind w:left="180"/>
            </w:pPr>
            <w:r>
              <w:t xml:space="preserve">         </w:t>
            </w:r>
            <w:r>
              <w:tab/>
            </w:r>
          </w:p>
          <w:p w:rsidR="00E8183A" w:rsidRDefault="00E8183A">
            <w:pPr>
              <w:spacing w:line="331" w:lineRule="auto"/>
            </w:pPr>
            <w:r>
              <w:t xml:space="preserve">            Step 2</w:t>
            </w:r>
          </w:p>
          <w:p w:rsidR="00E8183A" w:rsidRDefault="00E8183A">
            <w:pPr>
              <w:spacing w:line="331" w:lineRule="auto"/>
            </w:pPr>
            <w:r>
              <w:t xml:space="preserve">              Step 3:</w:t>
            </w:r>
          </w:p>
          <w:p w:rsidR="00E8183A" w:rsidRDefault="00E8183A">
            <w:pPr>
              <w:ind w:left="100"/>
              <w:rPr>
                <w:rFonts w:ascii="Calibri" w:eastAsia="Calibri" w:hAnsi="Calibri" w:cs="Calibri"/>
              </w:rPr>
            </w:pPr>
          </w:p>
        </w:tc>
        <w:tc>
          <w:tcPr>
            <w:tcW w:w="1155" w:type="dxa"/>
            <w:gridSpan w:val="2"/>
            <w:tcBorders>
              <w:left w:val="single" w:sz="4" w:space="0" w:color="auto"/>
              <w:bottom w:val="single" w:sz="8" w:space="0" w:color="000000"/>
              <w:right w:val="single" w:sz="8" w:space="0" w:color="000000"/>
            </w:tcBorders>
            <w:shd w:val="clear" w:color="auto" w:fill="auto"/>
          </w:tcPr>
          <w:p w:rsidR="00E8183A" w:rsidRDefault="00E8183A">
            <w:pPr>
              <w:ind w:left="100"/>
              <w:rPr>
                <w:rFonts w:ascii="Calibri" w:eastAsia="Calibri" w:hAnsi="Calibri" w:cs="Calibri"/>
              </w:rPr>
            </w:pPr>
            <w:r>
              <w:rPr>
                <w:rFonts w:ascii="Calibri" w:eastAsia="Calibri" w:hAnsi="Calibri" w:cs="Calibri"/>
              </w:rPr>
              <w:lastRenderedPageBreak/>
              <w:t xml:space="preserve">60 minutes </w:t>
            </w:r>
          </w:p>
        </w:tc>
      </w:tr>
      <w:tr w:rsidR="00E8183A" w:rsidTr="00E8183A">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183A" w:rsidRDefault="00E8183A">
            <w:pPr>
              <w:ind w:left="100"/>
              <w:rPr>
                <w:rFonts w:ascii="Calibri" w:eastAsia="Calibri" w:hAnsi="Calibri" w:cs="Calibri"/>
              </w:rPr>
            </w:pPr>
            <w:r>
              <w:rPr>
                <w:rFonts w:ascii="Calibri" w:eastAsia="Calibri" w:hAnsi="Calibri" w:cs="Calibri"/>
              </w:rPr>
              <w:t>7. Provide feedback</w:t>
            </w:r>
          </w:p>
        </w:tc>
        <w:tc>
          <w:tcPr>
            <w:tcW w:w="6540" w:type="dxa"/>
            <w:tcBorders>
              <w:bottom w:val="single" w:sz="8" w:space="0" w:color="000000"/>
              <w:right w:val="single" w:sz="4" w:space="0" w:color="auto"/>
            </w:tcBorders>
            <w:shd w:val="clear" w:color="auto" w:fill="auto"/>
            <w:tcMar>
              <w:top w:w="100" w:type="dxa"/>
              <w:left w:w="100" w:type="dxa"/>
              <w:bottom w:w="100" w:type="dxa"/>
              <w:right w:w="100" w:type="dxa"/>
            </w:tcMar>
          </w:tcPr>
          <w:p w:rsidR="00E8183A" w:rsidRDefault="00E8183A">
            <w:pPr>
              <w:rPr>
                <w:rFonts w:ascii="Calibri" w:eastAsia="Calibri" w:hAnsi="Calibri" w:cs="Calibri"/>
              </w:rPr>
            </w:pPr>
            <w:r>
              <w:rPr>
                <w:color w:val="212121"/>
              </w:rPr>
              <w:t xml:space="preserve">During “Gallery Walk” participants look through their colleagues' activities on posters and give feedback writing some comments on stickers. </w:t>
            </w:r>
          </w:p>
        </w:tc>
        <w:tc>
          <w:tcPr>
            <w:tcW w:w="1155" w:type="dxa"/>
            <w:gridSpan w:val="2"/>
            <w:tcBorders>
              <w:left w:val="single" w:sz="4" w:space="0" w:color="auto"/>
              <w:bottom w:val="single" w:sz="8" w:space="0" w:color="000000"/>
              <w:right w:val="single" w:sz="8" w:space="0" w:color="000000"/>
            </w:tcBorders>
            <w:shd w:val="clear" w:color="auto" w:fill="auto"/>
          </w:tcPr>
          <w:p w:rsidR="00E8183A" w:rsidRDefault="00E8183A">
            <w:pPr>
              <w:rPr>
                <w:rFonts w:ascii="Calibri" w:eastAsia="Calibri" w:hAnsi="Calibri" w:cs="Calibri"/>
              </w:rPr>
            </w:pPr>
            <w:r>
              <w:rPr>
                <w:rFonts w:ascii="Calibri" w:eastAsia="Calibri" w:hAnsi="Calibri" w:cs="Calibri"/>
              </w:rPr>
              <w:t>20</w:t>
            </w:r>
          </w:p>
          <w:p w:rsidR="00E8183A" w:rsidRDefault="00E8183A">
            <w:pPr>
              <w:rPr>
                <w:rFonts w:ascii="Calibri" w:eastAsia="Calibri" w:hAnsi="Calibri" w:cs="Calibri"/>
              </w:rPr>
            </w:pPr>
            <w:r>
              <w:rPr>
                <w:rFonts w:ascii="Calibri" w:eastAsia="Calibri" w:hAnsi="Calibri" w:cs="Calibri"/>
              </w:rPr>
              <w:t xml:space="preserve">minutes </w:t>
            </w:r>
          </w:p>
        </w:tc>
      </w:tr>
      <w:tr w:rsidR="00E8183A" w:rsidTr="00E8183A">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183A" w:rsidRDefault="00E8183A">
            <w:pPr>
              <w:ind w:left="100"/>
              <w:rPr>
                <w:rFonts w:ascii="Calibri" w:eastAsia="Calibri" w:hAnsi="Calibri" w:cs="Calibri"/>
              </w:rPr>
            </w:pPr>
            <w:r>
              <w:rPr>
                <w:rFonts w:ascii="Calibri" w:eastAsia="Calibri" w:hAnsi="Calibri" w:cs="Calibri"/>
              </w:rPr>
              <w:t>8. Assess performance</w:t>
            </w:r>
          </w:p>
        </w:tc>
        <w:tc>
          <w:tcPr>
            <w:tcW w:w="6540" w:type="dxa"/>
            <w:tcBorders>
              <w:bottom w:val="single" w:sz="8" w:space="0" w:color="000000"/>
              <w:right w:val="single" w:sz="4" w:space="0" w:color="auto"/>
            </w:tcBorders>
            <w:shd w:val="clear" w:color="auto" w:fill="auto"/>
            <w:tcMar>
              <w:top w:w="100" w:type="dxa"/>
              <w:left w:w="100" w:type="dxa"/>
              <w:bottom w:w="100" w:type="dxa"/>
              <w:right w:w="100" w:type="dxa"/>
            </w:tcMar>
          </w:tcPr>
          <w:p w:rsidR="00E8183A" w:rsidRDefault="00E8183A">
            <w:pPr>
              <w:ind w:left="100"/>
              <w:rPr>
                <w:rFonts w:ascii="Times New Roman" w:eastAsia="Times New Roman" w:hAnsi="Times New Roman" w:cs="Times New Roman"/>
              </w:rPr>
            </w:pPr>
            <w:r>
              <w:rPr>
                <w:rFonts w:ascii="Calibri" w:eastAsia="Calibri" w:hAnsi="Calibri" w:cs="Calibri"/>
              </w:rPr>
              <w:t xml:space="preserve"> </w:t>
            </w:r>
            <w:r>
              <w:rPr>
                <w:rFonts w:ascii="Times New Roman" w:eastAsia="Times New Roman" w:hAnsi="Times New Roman" w:cs="Times New Roman"/>
              </w:rPr>
              <w:t xml:space="preserve"> Discussion of participants' feedback in groups. </w:t>
            </w:r>
          </w:p>
        </w:tc>
        <w:tc>
          <w:tcPr>
            <w:tcW w:w="1155" w:type="dxa"/>
            <w:gridSpan w:val="2"/>
            <w:tcBorders>
              <w:left w:val="single" w:sz="4" w:space="0" w:color="auto"/>
              <w:bottom w:val="single" w:sz="8" w:space="0" w:color="000000"/>
              <w:right w:val="single" w:sz="8" w:space="0" w:color="000000"/>
            </w:tcBorders>
            <w:shd w:val="clear" w:color="auto" w:fill="auto"/>
          </w:tcPr>
          <w:p w:rsidR="00E8183A" w:rsidRDefault="00E8183A" w:rsidP="00E8183A">
            <w:pPr>
              <w:rPr>
                <w:rFonts w:ascii="Times New Roman" w:eastAsia="Times New Roman" w:hAnsi="Times New Roman" w:cs="Times New Roman"/>
              </w:rPr>
            </w:pPr>
            <w:r>
              <w:rPr>
                <w:rFonts w:ascii="Times New Roman" w:eastAsia="Times New Roman" w:hAnsi="Times New Roman" w:cs="Times New Roman"/>
              </w:rPr>
              <w:t xml:space="preserve">15 minutes </w:t>
            </w:r>
          </w:p>
        </w:tc>
      </w:tr>
      <w:tr w:rsidR="00E8183A" w:rsidTr="00E8183A">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183A" w:rsidRDefault="00E8183A">
            <w:pPr>
              <w:ind w:left="100"/>
              <w:rPr>
                <w:rFonts w:ascii="Calibri" w:eastAsia="Calibri" w:hAnsi="Calibri" w:cs="Calibri"/>
              </w:rPr>
            </w:pPr>
            <w:r>
              <w:rPr>
                <w:rFonts w:ascii="Calibri" w:eastAsia="Calibri" w:hAnsi="Calibri" w:cs="Calibri"/>
              </w:rPr>
              <w:t>9. Enhance retention and transfer</w:t>
            </w:r>
          </w:p>
        </w:tc>
        <w:tc>
          <w:tcPr>
            <w:tcW w:w="6540" w:type="dxa"/>
            <w:tcBorders>
              <w:bottom w:val="single" w:sz="8" w:space="0" w:color="000000"/>
              <w:right w:val="single" w:sz="4" w:space="0" w:color="auto"/>
            </w:tcBorders>
            <w:shd w:val="clear" w:color="auto" w:fill="auto"/>
            <w:tcMar>
              <w:top w:w="100" w:type="dxa"/>
              <w:left w:w="100" w:type="dxa"/>
              <w:bottom w:w="100" w:type="dxa"/>
              <w:right w:w="100" w:type="dxa"/>
            </w:tcMar>
          </w:tcPr>
          <w:p w:rsidR="00E8183A" w:rsidRDefault="00E8183A">
            <w:pPr>
              <w:ind w:left="100"/>
              <w:rPr>
                <w:color w:val="212121"/>
              </w:rPr>
            </w:pPr>
            <w:r>
              <w:rPr>
                <w:rFonts w:ascii="Calibri" w:eastAsia="Calibri" w:hAnsi="Calibri" w:cs="Calibri"/>
              </w:rPr>
              <w:t xml:space="preserve">Before participants leave the workshops, ask them to write 3 things they have learned today.  </w:t>
            </w:r>
          </w:p>
          <w:p w:rsidR="00E8183A" w:rsidRDefault="00E8183A">
            <w:pPr>
              <w:ind w:left="100"/>
              <w:rPr>
                <w:color w:val="212121"/>
              </w:rPr>
            </w:pPr>
          </w:p>
        </w:tc>
        <w:tc>
          <w:tcPr>
            <w:tcW w:w="1155" w:type="dxa"/>
            <w:gridSpan w:val="2"/>
            <w:tcBorders>
              <w:left w:val="single" w:sz="4" w:space="0" w:color="auto"/>
              <w:bottom w:val="single" w:sz="8" w:space="0" w:color="000000"/>
              <w:right w:val="single" w:sz="8" w:space="0" w:color="000000"/>
            </w:tcBorders>
            <w:shd w:val="clear" w:color="auto" w:fill="auto"/>
          </w:tcPr>
          <w:p w:rsidR="00E8183A" w:rsidRDefault="00E8183A">
            <w:pPr>
              <w:ind w:left="100"/>
              <w:rPr>
                <w:color w:val="212121"/>
              </w:rPr>
            </w:pPr>
            <w:r>
              <w:rPr>
                <w:color w:val="212121"/>
              </w:rPr>
              <w:t>15 minutes</w:t>
            </w:r>
          </w:p>
        </w:tc>
      </w:tr>
    </w:tbl>
    <w:p w:rsidR="001A289F" w:rsidRDefault="001A289F">
      <w:pPr>
        <w:jc w:val="center"/>
        <w:rPr>
          <w:rFonts w:ascii="Calibri" w:eastAsia="Calibri" w:hAnsi="Calibri" w:cs="Calibri"/>
          <w:b/>
          <w:sz w:val="32"/>
          <w:szCs w:val="32"/>
        </w:rPr>
      </w:pPr>
    </w:p>
    <w:p w:rsidR="001A289F" w:rsidRDefault="006F6644">
      <w:pPr>
        <w:jc w:val="center"/>
        <w:rPr>
          <w:rFonts w:ascii="Calibri" w:eastAsia="Calibri" w:hAnsi="Calibri" w:cs="Calibri"/>
          <w:b/>
          <w:sz w:val="32"/>
          <w:szCs w:val="32"/>
        </w:rPr>
      </w:pPr>
      <w:r>
        <w:rPr>
          <w:rFonts w:ascii="Calibri" w:eastAsia="Calibri" w:hAnsi="Calibri" w:cs="Calibri"/>
          <w:b/>
          <w:sz w:val="32"/>
          <w:szCs w:val="32"/>
        </w:rPr>
        <w:t xml:space="preserve">  </w:t>
      </w:r>
    </w:p>
    <w:p w:rsidR="001A289F" w:rsidRDefault="001A289F">
      <w:pPr>
        <w:jc w:val="center"/>
        <w:rPr>
          <w:rFonts w:ascii="Calibri" w:eastAsia="Calibri" w:hAnsi="Calibri" w:cs="Calibri"/>
          <w:b/>
          <w:sz w:val="32"/>
          <w:szCs w:val="32"/>
        </w:rPr>
      </w:pPr>
    </w:p>
    <w:p w:rsidR="001A289F" w:rsidRDefault="001A289F">
      <w:pPr>
        <w:jc w:val="center"/>
        <w:rPr>
          <w:rFonts w:ascii="Calibri" w:eastAsia="Calibri" w:hAnsi="Calibri" w:cs="Calibri"/>
          <w:b/>
          <w:sz w:val="32"/>
          <w:szCs w:val="32"/>
        </w:rPr>
      </w:pPr>
    </w:p>
    <w:p w:rsidR="001A289F" w:rsidRDefault="001A289F"/>
    <w:sectPr w:rsidR="001A289F">
      <w:footerReference w:type="default" r:id="rId10"/>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6644" w:rsidRDefault="006F6644">
      <w:pPr>
        <w:spacing w:line="240" w:lineRule="auto"/>
      </w:pPr>
      <w:r>
        <w:separator/>
      </w:r>
    </w:p>
  </w:endnote>
  <w:endnote w:type="continuationSeparator" w:id="0">
    <w:p w:rsidR="006F6644" w:rsidRDefault="006F6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289F" w:rsidRDefault="001A28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6644" w:rsidRDefault="006F6644">
      <w:pPr>
        <w:spacing w:line="240" w:lineRule="auto"/>
      </w:pPr>
      <w:r>
        <w:separator/>
      </w:r>
    </w:p>
  </w:footnote>
  <w:footnote w:type="continuationSeparator" w:id="0">
    <w:p w:rsidR="006F6644" w:rsidRDefault="006F66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A2106"/>
    <w:multiLevelType w:val="multilevel"/>
    <w:tmpl w:val="11903F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E506B2"/>
    <w:multiLevelType w:val="multilevel"/>
    <w:tmpl w:val="33303ED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5402D3"/>
    <w:multiLevelType w:val="multilevel"/>
    <w:tmpl w:val="EE1A215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9F"/>
    <w:rsid w:val="001A289F"/>
    <w:rsid w:val="006F6644"/>
    <w:rsid w:val="00D20DD7"/>
    <w:rsid w:val="00E81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DA08"/>
  <w15:docId w15:val="{CF677FBE-EB62-434F-A46A-45C7CDE3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ricanenglish.state.gov/files/ae/resource_files/etf_54_2_pg44-4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mericanenglish.state.gov/files/ae/resource_files/etf_54_2_pg44-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B6mxpe0Va3rTTqSqoXyHcvLD8Q==">AMUW2mWJhWAkrnnHi/ITyoCeAEJFHJhHibbq3EJU8pJORYZhl5TL+iumacbJqi48RSZl7j7NiauzNOInyxOydnVjiYjdqk382V75NZMb3H/OC1jP+SihRlg=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2022-01-17T16:05:00Z</dcterms:created>
  <dcterms:modified xsi:type="dcterms:W3CDTF">2022-01-17T16:17:00Z</dcterms:modified>
</cp:coreProperties>
</file>